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r w:rsidRPr="00EC64C5">
        <w:rPr>
          <w:rFonts w:ascii="ISOCPEUR" w:hAnsi="ISOCPEUR"/>
        </w:rPr>
        <w:t>1 Общая часть</w:t>
      </w:r>
    </w:p>
    <w:p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:rsidR="0095564B" w:rsidRPr="00EC64C5" w:rsidRDefault="002303AF" w:rsidP="0026127F">
      <w:pPr>
        <w:autoSpaceDE w:val="0"/>
        <w:autoSpaceDN w:val="0"/>
        <w:adjustRightInd w:val="0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 xml:space="preserve">       </w:t>
      </w:r>
      <w:r w:rsidR="0095564B" w:rsidRPr="00EC64C5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EC64C5">
        <w:rPr>
          <w:rFonts w:ascii="ISOCPEUR" w:hAnsi="ISOCPEUR"/>
          <w:iCs/>
        </w:rPr>
        <w:t>сигнализации объекта: «</w:t>
      </w:r>
      <w:r w:rsidR="0026127F" w:rsidRPr="00E7141A">
        <w:rPr>
          <w:rFonts w:ascii="ISOCPEUR" w:hAnsi="ISOCPEUR" w:cs="Arial"/>
          <w:color w:val="000000"/>
        </w:rPr>
        <w:t>Торговый центр</w:t>
      </w:r>
      <w:r w:rsidR="0026127F">
        <w:rPr>
          <w:rFonts w:ascii="ISOCPEUR" w:hAnsi="ISOCPEUR" w:cs="Arial"/>
          <w:color w:val="000000"/>
        </w:rPr>
        <w:t>».</w:t>
      </w:r>
    </w:p>
    <w:p w:rsidR="00F57DDA" w:rsidRPr="00EC64C5" w:rsidRDefault="0095564B" w:rsidP="00EC64C5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</w:t>
      </w:r>
      <w:r w:rsidR="002303AF" w:rsidRPr="00EC64C5">
        <w:rPr>
          <w:rFonts w:ascii="ISOCPEUR" w:hAnsi="ISOCPEUR"/>
        </w:rPr>
        <w:t>предусматривается оснащение объекта</w:t>
      </w:r>
      <w:r w:rsidR="00F57DDA" w:rsidRPr="00EC64C5">
        <w:rPr>
          <w:rFonts w:ascii="ISOCPEUR" w:hAnsi="ISOCPEUR"/>
        </w:rPr>
        <w:t xml:space="preserve"> адресн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проводн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систем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пожарной сигнализации</w:t>
      </w:r>
      <w:r w:rsidR="00EC64C5" w:rsidRPr="00EC64C5">
        <w:rPr>
          <w:rFonts w:ascii="ISOCPEUR" w:hAnsi="ISOCPEUR"/>
        </w:rPr>
        <w:t>.</w:t>
      </w:r>
    </w:p>
    <w:p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Рабочий проект выполнен в соответствии с требованиями:</w:t>
      </w:r>
    </w:p>
    <w:p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:rsidR="0095564B" w:rsidRPr="00EC64C5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СНиП 3.05.06-85 «Электротехнические устройства»;</w:t>
      </w:r>
    </w:p>
    <w:p w:rsidR="002303AF" w:rsidRPr="00EC64C5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ПУЭ изд.7 «Правила устройства электроустановок»;</w:t>
      </w:r>
    </w:p>
    <w:p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:rsidR="0095564B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РД 78.145-93 </w:t>
      </w:r>
      <w:r w:rsidR="0095564B" w:rsidRPr="00EC64C5">
        <w:rPr>
          <w:rFonts w:ascii="ISOCPEUR" w:hAnsi="ISOCPEUR"/>
        </w:rPr>
        <w:t>«</w:t>
      </w:r>
      <w:r w:rsidRPr="00EC64C5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ГОСТ 31565-2012 «Кабельные изделия. Тр</w:t>
      </w:r>
      <w:r w:rsidR="002303AF" w:rsidRPr="00EC64C5">
        <w:rPr>
          <w:rFonts w:ascii="ISOCPEUR" w:hAnsi="ISOCPEUR"/>
        </w:rPr>
        <w:t>ебования пожарной безопасности».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   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:rsidR="00F57DDA" w:rsidRPr="00EC64C5" w:rsidRDefault="00F57DDA" w:rsidP="00F57DDA">
      <w:pPr>
        <w:ind w:left="142" w:right="-2" w:firstLine="142"/>
        <w:rPr>
          <w:rFonts w:ascii="ISOCPEUR" w:hAnsi="ISOCPEUR"/>
        </w:rPr>
      </w:pPr>
    </w:p>
    <w:p w:rsidR="00F57DDA" w:rsidRPr="00EC64C5" w:rsidRDefault="00F57DDA" w:rsidP="00F57DDA">
      <w:pPr>
        <w:rPr>
          <w:rFonts w:ascii="ISOCPEUR" w:hAnsi="ISOCPEUR"/>
        </w:rPr>
      </w:pPr>
    </w:p>
    <w:p w:rsidR="00F57DDA" w:rsidRPr="00EC64C5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:rsidR="00F57DDA" w:rsidRPr="00EC64C5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EC64C5">
        <w:rPr>
          <w:rFonts w:ascii="ISOCPEUR" w:hAnsi="ISOCPEUR"/>
        </w:rPr>
        <w:tab/>
      </w:r>
    </w:p>
    <w:p w:rsidR="00F57DDA" w:rsidRPr="00EC64C5" w:rsidRDefault="00F57DDA" w:rsidP="00F57DDA">
      <w:pPr>
        <w:ind w:left="284" w:right="-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4" w:name="_GoBack"/>
      <w:bookmarkEnd w:id="4"/>
      <w:r w:rsidRPr="00EC64C5">
        <w:rPr>
          <w:rFonts w:ascii="ISOCPEUR" w:hAnsi="ISOCPEUR"/>
        </w:rPr>
        <w:br w:type="column"/>
      </w:r>
      <w:r w:rsidRPr="00EC64C5">
        <w:rPr>
          <w:rFonts w:ascii="ISOCPEUR" w:hAnsi="ISOCPEUR"/>
        </w:rPr>
        <w:lastRenderedPageBreak/>
        <w:t xml:space="preserve">2 </w:t>
      </w:r>
      <w:r w:rsidR="002303AF" w:rsidRPr="00EC64C5">
        <w:rPr>
          <w:rFonts w:ascii="ISOCPEUR" w:hAnsi="ISOCPEUR"/>
        </w:rPr>
        <w:t>Технические</w:t>
      </w:r>
      <w:r w:rsidRPr="00EC64C5">
        <w:rPr>
          <w:rFonts w:ascii="ISOCPEUR" w:hAnsi="ISOCPEUR"/>
        </w:rPr>
        <w:t xml:space="preserve"> решения, принятые в проекте</w:t>
      </w:r>
    </w:p>
    <w:p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Система пожарной сигнализации разработана на основе оборудования фирмы ЗАО </w:t>
      </w:r>
      <w:proofErr w:type="gramStart"/>
      <w:r w:rsidRPr="00EC64C5">
        <w:rPr>
          <w:rFonts w:ascii="ISOCPEUR" w:hAnsi="ISOCPEUR"/>
        </w:rPr>
        <w:t>НТЦ  «</w:t>
      </w:r>
      <w:proofErr w:type="spellStart"/>
      <w:proofErr w:type="gramEnd"/>
      <w:r w:rsidRPr="00EC64C5">
        <w:rPr>
          <w:rFonts w:ascii="ISOCPEUR" w:hAnsi="ISOCPEUR"/>
        </w:rPr>
        <w:t>Теко</w:t>
      </w:r>
      <w:proofErr w:type="spellEnd"/>
      <w:r w:rsidRPr="00EC64C5">
        <w:rPr>
          <w:rFonts w:ascii="ISOCPEUR" w:hAnsi="ISOCPEUR"/>
        </w:rPr>
        <w:t>».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ПС обеспечивает в автоматическом режиме: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целостности шлейфов пожарной сигнализации;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работоспособности элементов системы;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помещений с мокрыми процессами;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лестничных клеток;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вентиляционных камер;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насосных станций водоснабжения;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 качестве </w:t>
      </w:r>
      <w:proofErr w:type="gramStart"/>
      <w:r w:rsidRPr="00EC64C5">
        <w:rPr>
          <w:rFonts w:ascii="ISOCPEUR" w:hAnsi="ISOCPEUR"/>
        </w:rPr>
        <w:t>извещателей  пожарной</w:t>
      </w:r>
      <w:proofErr w:type="gramEnd"/>
      <w:r w:rsidRPr="00EC64C5">
        <w:rPr>
          <w:rFonts w:ascii="ISOCPEUR" w:hAnsi="ISOCPEUR"/>
        </w:rPr>
        <w:t xml:space="preserve"> сигнализации предусмотрены:</w:t>
      </w:r>
    </w:p>
    <w:p w:rsid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дымовые пожарные извещатели Астра-42А, </w:t>
      </w:r>
    </w:p>
    <w:p w:rsidR="0026127F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тепловые пожарные извещатели Астра-43А,</w:t>
      </w:r>
    </w:p>
    <w:p w:rsidR="0026127F" w:rsidRPr="00EC64C5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дымовые пожарные извещатели двухточечные ИП2.4,</w:t>
      </w:r>
    </w:p>
    <w:p w:rsidR="00F64781" w:rsidRPr="00EC64C5" w:rsidRDefault="00EC64C5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F64781" w:rsidRPr="00EC64C5">
        <w:rPr>
          <w:rFonts w:ascii="ISOCPEUR" w:hAnsi="ISOCPEUR"/>
        </w:rPr>
        <w:t xml:space="preserve">ручные пожарные извещатели Астра-45А. </w:t>
      </w:r>
    </w:p>
    <w:p w:rsidR="00F64781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предусмотрена установка пожарных дымовых извещателей Астра-42А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 (при </w:t>
      </w:r>
      <w:proofErr w:type="gramStart"/>
      <w:r w:rsidRPr="00EC64C5">
        <w:rPr>
          <w:rFonts w:ascii="ISOCPEUR" w:hAnsi="ISOCPEUR"/>
        </w:rPr>
        <w:t xml:space="preserve">наличии </w:t>
      </w:r>
      <w:r w:rsidR="006C2C0B" w:rsidRPr="00EC64C5">
        <w:rPr>
          <w:rFonts w:ascii="ISOCPEUR" w:hAnsi="ISOCPEUR"/>
        </w:rPr>
        <w:t xml:space="preserve"> подвесного</w:t>
      </w:r>
      <w:proofErr w:type="gramEnd"/>
      <w:r w:rsidR="006C2C0B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потолка). На путях эвакуации устанавливается извещатель пожарный ручной на уровне 1,5м от чистого пола Астра-45А.</w:t>
      </w:r>
    </w:p>
    <w:p w:rsidR="0026127F" w:rsidRPr="00EC64C5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В помещениях подвального этажа со сплошным подвесным потолком предусмотрены двухточечные пожарные извещатели ИП2.4.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Состояние системы отображается на ЖК дисплее пульта управления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Управление системой производится с пульта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</w:t>
      </w:r>
      <w:r w:rsidR="00EC64C5" w:rsidRPr="00EC64C5">
        <w:rPr>
          <w:rFonts w:ascii="ISOCPEUR" w:hAnsi="ISOCPEUR"/>
        </w:rPr>
        <w:t>А</w:t>
      </w:r>
      <w:r w:rsidRPr="00EC64C5">
        <w:rPr>
          <w:rFonts w:ascii="ISOCPEUR" w:hAnsi="ISOCPEUR"/>
        </w:rPr>
        <w:t>дресны</w:t>
      </w:r>
      <w:r w:rsidR="00EC64C5" w:rsidRPr="00EC64C5">
        <w:rPr>
          <w:rFonts w:ascii="ISOCPEUR" w:hAnsi="ISOCPEUR"/>
        </w:rPr>
        <w:t>е</w:t>
      </w:r>
      <w:r w:rsidRPr="00EC64C5">
        <w:rPr>
          <w:rFonts w:ascii="ISOCPEUR" w:hAnsi="ISOCPEUR"/>
        </w:rPr>
        <w:t xml:space="preserve"> расширител</w:t>
      </w:r>
      <w:r w:rsidR="00EC64C5" w:rsidRPr="00EC64C5">
        <w:rPr>
          <w:rFonts w:ascii="ISOCPEUR" w:hAnsi="ISOCPEUR"/>
        </w:rPr>
        <w:t>и</w:t>
      </w:r>
      <w:r w:rsidR="006C2C0B" w:rsidRPr="00EC64C5">
        <w:rPr>
          <w:rFonts w:ascii="ISOCPEUR" w:hAnsi="ISOCPEUR"/>
        </w:rPr>
        <w:t xml:space="preserve"> Астра-А РПА</w:t>
      </w:r>
      <w:r w:rsidRPr="00EC64C5">
        <w:rPr>
          <w:rFonts w:ascii="ISOCPEUR" w:hAnsi="ISOCPEUR"/>
        </w:rPr>
        <w:t>,</w:t>
      </w:r>
      <w:r w:rsidR="0026127F">
        <w:rPr>
          <w:rFonts w:ascii="ISOCPEUR" w:hAnsi="ISOCPEUR"/>
        </w:rPr>
        <w:t xml:space="preserve"> расширители Астра-713, блоки реле Астра-823,</w:t>
      </w:r>
      <w:r w:rsidRPr="00EC64C5">
        <w:rPr>
          <w:rFonts w:ascii="ISOCPEUR" w:hAnsi="ISOCPEUR"/>
        </w:rPr>
        <w:t xml:space="preserve"> </w:t>
      </w:r>
      <w:r w:rsidR="006C2C0B" w:rsidRPr="00EC64C5">
        <w:rPr>
          <w:rFonts w:ascii="ISOCPEUR" w:hAnsi="ISOCPEUR"/>
        </w:rPr>
        <w:t xml:space="preserve">прибор контрольный охранно-пожарный Астра-8945 </w:t>
      </w:r>
      <w:r w:rsidR="006C2C0B" w:rsidRPr="00EC64C5">
        <w:rPr>
          <w:rFonts w:ascii="ISOCPEUR" w:hAnsi="ISOCPEUR"/>
          <w:lang w:val="en-US"/>
        </w:rPr>
        <w:t>Pro</w:t>
      </w:r>
      <w:r w:rsidR="006C2C0B" w:rsidRPr="00EC64C5">
        <w:rPr>
          <w:rFonts w:ascii="ISOCPEUR" w:hAnsi="ISOCPEUR"/>
        </w:rPr>
        <w:t xml:space="preserve"> и</w:t>
      </w:r>
      <w:r w:rsidRPr="00EC64C5">
        <w:rPr>
          <w:rFonts w:ascii="ISOCPEUR" w:hAnsi="ISOCPEUR"/>
        </w:rPr>
        <w:t xml:space="preserve"> управления</w:t>
      </w:r>
      <w:r w:rsidR="006C2C0B" w:rsidRPr="00EC64C5">
        <w:rPr>
          <w:rFonts w:ascii="ISOCPEUR" w:hAnsi="ISOCPEUR"/>
        </w:rPr>
        <w:t xml:space="preserve"> Астра-814 </w:t>
      </w:r>
      <w:r w:rsidR="006C2C0B"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 расположить на посту охраны</w:t>
      </w:r>
      <w:r w:rsidR="0026127F">
        <w:rPr>
          <w:rFonts w:ascii="ISOCPEUR" w:hAnsi="ISOCPEUR"/>
        </w:rPr>
        <w:t xml:space="preserve"> и в узлах ПС в закрытых помещениях без возможности несанкционированного доступа.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Адресные извещатели включаются в адресную линию связи (АЛС) адресного расширителя Астра-А РПА. </w:t>
      </w:r>
    </w:p>
    <w:p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Приборы соединяются интерфейсной линией RS-485. </w:t>
      </w:r>
    </w:p>
    <w:p w:rsidR="00F64781" w:rsidRPr="00EC64C5" w:rsidRDefault="00DD571E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</w:t>
      </w:r>
      <w:r w:rsidR="00F64781" w:rsidRPr="00EC64C5">
        <w:rPr>
          <w:rFonts w:ascii="ISOCPEUR" w:hAnsi="ISOCPEUR"/>
        </w:rPr>
        <w:t xml:space="preserve"> приборов системы осуществляется от блок</w:t>
      </w:r>
      <w:r w:rsidR="0026127F">
        <w:rPr>
          <w:rFonts w:ascii="ISOCPEUR" w:hAnsi="ISOCPEUR"/>
        </w:rPr>
        <w:t>ов</w:t>
      </w:r>
      <w:r w:rsidR="00F64781" w:rsidRPr="00EC64C5">
        <w:rPr>
          <w:rFonts w:ascii="ISOCPEUR" w:hAnsi="ISOCPEUR"/>
        </w:rPr>
        <w:t xml:space="preserve"> бесперебойного питания с </w:t>
      </w:r>
      <w:r w:rsidRPr="00EC64C5">
        <w:rPr>
          <w:rFonts w:ascii="ISOCPEUR" w:hAnsi="ISOCPEUR"/>
        </w:rPr>
        <w:t>резервированием</w:t>
      </w:r>
      <w:r w:rsidR="00F64781" w:rsidRPr="00EC64C5">
        <w:rPr>
          <w:rFonts w:ascii="ISOCPEUR" w:hAnsi="ISOCPEUR"/>
        </w:rPr>
        <w:t xml:space="preserve"> АКБ из расчета: 24 часа работы в дежурном режиме и 1 час в тревоге.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пожарной тревоге подаются сигналы на: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запуск системы оповещения;</w:t>
      </w:r>
    </w:p>
    <w:p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DD571E" w:rsidRPr="00EC64C5">
        <w:rPr>
          <w:rFonts w:ascii="ISOCPEUR" w:hAnsi="ISOCPEUR"/>
        </w:rPr>
        <w:t>отключение</w:t>
      </w:r>
      <w:r w:rsidRPr="00EC64C5">
        <w:rPr>
          <w:rFonts w:ascii="ISOCPEUR" w:hAnsi="ISOCPEUR"/>
        </w:rPr>
        <w:t xml:space="preserve"> ОВ;</w:t>
      </w:r>
    </w:p>
    <w:p w:rsidR="0026127F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26127F">
        <w:rPr>
          <w:rFonts w:ascii="ISOCPEUR" w:hAnsi="ISOCPEUR"/>
        </w:rPr>
        <w:t>закрытие ОЗК клапанов;</w:t>
      </w:r>
    </w:p>
    <w:p w:rsidR="0026127F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запуск АДУ;</w:t>
      </w:r>
    </w:p>
    <w:p w:rsidR="0026127F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сигнал «Пожар» на пульт МЧС;</w:t>
      </w:r>
    </w:p>
    <w:p w:rsidR="0026127F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сигнал на открытие э/</w:t>
      </w:r>
      <w:proofErr w:type="spellStart"/>
      <w:r>
        <w:rPr>
          <w:rFonts w:ascii="ISOCPEUR" w:hAnsi="ISOCPEUR"/>
        </w:rPr>
        <w:t>магнимтных</w:t>
      </w:r>
      <w:proofErr w:type="spellEnd"/>
      <w:r>
        <w:rPr>
          <w:rFonts w:ascii="ISOCPEUR" w:hAnsi="ISOCPEUR"/>
        </w:rPr>
        <w:t xml:space="preserve"> замков системы СКУД;</w:t>
      </w:r>
    </w:p>
    <w:p w:rsidR="00F64781" w:rsidRPr="00EC64C5" w:rsidRDefault="0026127F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отключение тепловых завес</w:t>
      </w:r>
      <w:r w:rsidR="00F64781" w:rsidRPr="00EC64C5">
        <w:rPr>
          <w:rFonts w:ascii="ISOCPEUR" w:hAnsi="ISOCPEUR"/>
        </w:rPr>
        <w:t>.</w:t>
      </w:r>
    </w:p>
    <w:p w:rsidR="00F64781" w:rsidRPr="00EC64C5" w:rsidRDefault="00F64781" w:rsidP="002303AF">
      <w:pPr>
        <w:ind w:left="284" w:right="-2"/>
        <w:jc w:val="both"/>
        <w:rPr>
          <w:rFonts w:ascii="ISOCPEUR" w:hAnsi="ISOCPEUR"/>
        </w:rPr>
      </w:pP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Отображение информации о работе системы выводится на экран компьютера с помощью программного комплекса мониторинга ПКМ 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и на панели пульта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.</w:t>
      </w:r>
    </w:p>
    <w:p w:rsidR="00EC64C5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ab/>
        <w:t>Программный комплекс мониторинга ПКМ</w:t>
      </w:r>
      <w:r w:rsidR="00BA7914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 предназначен, для настройки системы Астра-А и мониторинга событий в системе с помощью компьютерных автоматизированных рабочих мест</w:t>
      </w:r>
      <w:r w:rsidR="00EC64C5" w:rsidRPr="00EC64C5">
        <w:rPr>
          <w:rFonts w:ascii="ISOCPEUR" w:hAnsi="ISOCPEUR"/>
        </w:rPr>
        <w:t>.</w:t>
      </w:r>
    </w:p>
    <w:p w:rsidR="00973356" w:rsidRPr="00EC64C5" w:rsidRDefault="00EC64C5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</w:t>
      </w:r>
      <w:r w:rsidR="00973356" w:rsidRPr="00EC64C5">
        <w:rPr>
          <w:rFonts w:ascii="ISOCPEUR" w:hAnsi="ISOCPEUR"/>
        </w:rPr>
        <w:t>Архитектура ПКМ предусматривает возможность его использования в 2-х вариантах: </w:t>
      </w: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• на одном компьютере для настройки и мониторинга системы, </w:t>
      </w: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• в сетевом использовании множества рабочих мест мониторинга на объекте с большим количеством пользователей и развитой системой охраны. </w:t>
      </w:r>
      <w:r w:rsidRPr="00EC64C5">
        <w:rPr>
          <w:rFonts w:ascii="ISOCPEUR" w:hAnsi="ISOCPEUR"/>
        </w:rPr>
        <w:br/>
        <w:t xml:space="preserve">Программный комплекс служит также для ведения журнала при мониторинге и чтения журнала событий при автономном использовании центрального ППКОП, а </w:t>
      </w:r>
      <w:proofErr w:type="gramStart"/>
      <w:r w:rsidRPr="00EC64C5">
        <w:rPr>
          <w:rFonts w:ascii="ISOCPEUR" w:hAnsi="ISOCPEUR"/>
        </w:rPr>
        <w:t>так же</w:t>
      </w:r>
      <w:proofErr w:type="gramEnd"/>
      <w:r w:rsidRPr="00EC64C5">
        <w:rPr>
          <w:rFonts w:ascii="ISOCPEUR" w:hAnsi="ISOCPEUR"/>
        </w:rPr>
        <w:t xml:space="preserve"> для обновления ПО изделий, входящих в систему.</w:t>
      </w:r>
    </w:p>
    <w:p w:rsidR="00973356" w:rsidRPr="00EC64C5" w:rsidRDefault="00973356" w:rsidP="002303AF">
      <w:pPr>
        <w:ind w:left="284" w:right="-2"/>
        <w:jc w:val="both"/>
        <w:rPr>
          <w:rFonts w:ascii="ISOCPEUR" w:hAnsi="ISOCPEUR"/>
        </w:rPr>
      </w:pPr>
    </w:p>
    <w:p w:rsidR="009059A2" w:rsidRPr="00EC64C5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:rsidR="00973356" w:rsidRPr="00EC64C5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</w:rPr>
        <w:tab/>
      </w:r>
      <w:r w:rsidR="00973356" w:rsidRPr="00EC64C5">
        <w:rPr>
          <w:rFonts w:ascii="ISOCPEUR" w:hAnsi="ISOCPEUR"/>
          <w:u w:val="single"/>
        </w:rPr>
        <w:t>ППКОП Астра-</w:t>
      </w:r>
      <w:r w:rsidR="00973356" w:rsidRPr="00EC64C5">
        <w:rPr>
          <w:rFonts w:ascii="ISOCPEUR" w:hAnsi="ISOCPEUR"/>
          <w:u w:val="single"/>
          <w:lang w:val="en-US"/>
        </w:rPr>
        <w:t>8945</w:t>
      </w:r>
      <w:r w:rsidR="00973356" w:rsidRPr="00EC64C5">
        <w:rPr>
          <w:rFonts w:ascii="ISOCPEUR" w:hAnsi="ISOCPEUR"/>
          <w:u w:val="single"/>
        </w:rPr>
        <w:t xml:space="preserve"> </w:t>
      </w:r>
      <w:r w:rsidR="00973356" w:rsidRPr="00EC64C5">
        <w:rPr>
          <w:rFonts w:ascii="ISOCPEUR" w:hAnsi="ISOCPEUR"/>
          <w:u w:val="single"/>
          <w:lang w:val="en-US"/>
        </w:rPr>
        <w:t>Pro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организация комбинированной охранно-пожарной системы сигнализации путем совместной работы расширителей беспроводных и проводных зон;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</w:t>
      </w:r>
      <w:proofErr w:type="spellStart"/>
      <w:r w:rsidRPr="00EC64C5">
        <w:rPr>
          <w:rFonts w:ascii="ISOCPEUR" w:hAnsi="ISOCPEUR"/>
        </w:rPr>
        <w:t>радиоканальных</w:t>
      </w:r>
      <w:proofErr w:type="spellEnd"/>
      <w:r w:rsidRPr="00EC64C5">
        <w:rPr>
          <w:rFonts w:ascii="ISOCPEUR" w:hAnsi="ISOCPEUR"/>
        </w:rPr>
        <w:t xml:space="preserve"> </w:t>
      </w:r>
      <w:proofErr w:type="gramStart"/>
      <w:r w:rsidRPr="00EC64C5">
        <w:rPr>
          <w:rFonts w:ascii="ISOCPEUR" w:hAnsi="ISOCPEUR"/>
        </w:rPr>
        <w:t>извещателей  Астра</w:t>
      </w:r>
      <w:proofErr w:type="gramEnd"/>
      <w:r w:rsidRPr="00EC64C5">
        <w:rPr>
          <w:rFonts w:ascii="ISOCPEUR" w:hAnsi="ISOCPEUR"/>
        </w:rPr>
        <w:t>-</w:t>
      </w:r>
      <w:proofErr w:type="spellStart"/>
      <w:r w:rsidRPr="00EC64C5">
        <w:rPr>
          <w:rFonts w:ascii="ISOCPEUR" w:hAnsi="ISOCPEUR"/>
        </w:rPr>
        <w:t>Zитадель</w:t>
      </w:r>
      <w:proofErr w:type="spellEnd"/>
      <w:r w:rsidRPr="00EC64C5">
        <w:rPr>
          <w:rFonts w:ascii="ISOCPEUR" w:hAnsi="ISOCPEUR"/>
        </w:rPr>
        <w:t xml:space="preserve">  в радиосетях центрального ППКОП и </w:t>
      </w:r>
      <w:proofErr w:type="spellStart"/>
      <w:r w:rsidRPr="00EC64C5">
        <w:rPr>
          <w:rFonts w:ascii="ISOCPEUR" w:hAnsi="ISOCPEUR"/>
        </w:rPr>
        <w:t>радиорасширителей</w:t>
      </w:r>
      <w:proofErr w:type="spellEnd"/>
      <w:r w:rsidRPr="00EC64C5">
        <w:rPr>
          <w:rFonts w:ascii="ISOCPEUR" w:hAnsi="ISOCPEUR"/>
        </w:rPr>
        <w:t xml:space="preserve"> Астра-Z РР;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шлейфов сигнализации (ШС) расширителей проводных зон Астра-713 </w:t>
      </w:r>
      <w:proofErr w:type="gramStart"/>
      <w:r w:rsidRPr="00EC64C5">
        <w:rPr>
          <w:rFonts w:ascii="ISOCPEUR" w:hAnsi="ISOCPEUR"/>
        </w:rPr>
        <w:t>и  входов</w:t>
      </w:r>
      <w:proofErr w:type="gramEnd"/>
      <w:r w:rsidRPr="00EC64C5">
        <w:rPr>
          <w:rFonts w:ascii="ISOCPEUR" w:hAnsi="ISOCPEUR"/>
        </w:rPr>
        <w:t xml:space="preserve"> различных проводных и беспроводных устройств системы;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детализация контроля до индивидуального извещателя/ШС (адресность);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управление беспроводными речевыми, световыми и светозвуковыми оповещателями в радиосетях центрального ППКОП и </w:t>
      </w:r>
      <w:proofErr w:type="spellStart"/>
      <w:r w:rsidRPr="00EC64C5">
        <w:rPr>
          <w:rFonts w:ascii="ISOCPEUR" w:hAnsi="ISOCPEUR"/>
        </w:rPr>
        <w:t>радиорасширителей</w:t>
      </w:r>
      <w:proofErr w:type="spellEnd"/>
      <w:r w:rsidRPr="00EC64C5">
        <w:rPr>
          <w:rFonts w:ascii="ISOCPEUR" w:hAnsi="ISOCPEUR"/>
        </w:rPr>
        <w:t xml:space="preserve"> Астра-Z РР через ретрансляторы-маршрутизаторы;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проводными средствами оповещения;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выдача извещений на ПЦН и другую аппаратуру через системные выходы типов </w:t>
      </w:r>
      <w:proofErr w:type="spellStart"/>
      <w:r w:rsidRPr="00EC64C5">
        <w:rPr>
          <w:rFonts w:ascii="ISOCPEUR" w:hAnsi="ISOCPEUR"/>
        </w:rPr>
        <w:t>Relay</w:t>
      </w:r>
      <w:proofErr w:type="spellEnd"/>
      <w:r w:rsidRPr="00EC64C5">
        <w:rPr>
          <w:rFonts w:ascii="ISOCPEUR" w:hAnsi="ISOCPEUR"/>
        </w:rPr>
        <w:t xml:space="preserve"> (реле) и ОС («открытый коллектор») в различных проводных и беспроводных устройствах системы;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информационный обмен с программным комплексом мониторинга (ПКМ) системы Астра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через интерфейс USB;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ведение журнала событий емкостью 10000 (при компьютерном мониторинге емкость архива в БД не ограничена)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дистанционный мониторинг и управление системой через модули коммуникации Астра-GSM, Астра-LAN.</w:t>
      </w:r>
    </w:p>
    <w:p w:rsidR="00973356" w:rsidRPr="00EC64C5" w:rsidRDefault="00973356" w:rsidP="00973356">
      <w:pPr>
        <w:pStyle w:val="4"/>
        <w:shd w:val="clear" w:color="auto" w:fill="FFFFFF"/>
        <w:spacing w:before="0"/>
        <w:rPr>
          <w:rFonts w:ascii="ISOCPEUR" w:hAnsi="ISOCPEUR"/>
          <w:b w:val="0"/>
          <w:szCs w:val="24"/>
        </w:rPr>
      </w:pPr>
      <w:r w:rsidRPr="00EC64C5">
        <w:rPr>
          <w:rFonts w:ascii="ISOCPEUR" w:hAnsi="ISOCPEUR"/>
          <w:b w:val="0"/>
          <w:szCs w:val="24"/>
        </w:rPr>
        <w:t>Основные данные:</w:t>
      </w:r>
    </w:p>
    <w:p w:rsidR="00973356" w:rsidRPr="00EC64C5" w:rsidRDefault="00973356" w:rsidP="00777CB8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подключаемых расширителей</w:t>
      </w:r>
      <w:r w:rsidR="00777CB8" w:rsidRPr="00EC64C5">
        <w:rPr>
          <w:rFonts w:ascii="ISOCPEUR" w:hAnsi="ISOCPEUR"/>
        </w:rPr>
        <w:t xml:space="preserve"> Астра-РПА</w:t>
      </w:r>
      <w:r w:rsidRPr="00EC64C5">
        <w:rPr>
          <w:rFonts w:ascii="ISOCPEUR" w:hAnsi="ISOCPEUR"/>
        </w:rPr>
        <w:t xml:space="preserve"> – до </w:t>
      </w:r>
      <w:r w:rsidR="00777CB8" w:rsidRPr="00EC64C5">
        <w:rPr>
          <w:rFonts w:ascii="ISOCPEUR" w:hAnsi="ISOCPEUR"/>
        </w:rPr>
        <w:t>8</w:t>
      </w:r>
      <w:r w:rsidRPr="00EC64C5">
        <w:rPr>
          <w:rFonts w:ascii="ISOCPEUR" w:hAnsi="ISOCPEUR"/>
        </w:rPr>
        <w:t> </w:t>
      </w:r>
      <w:r w:rsidRPr="00EC64C5">
        <w:rPr>
          <w:rFonts w:ascii="ISOCPEUR" w:hAnsi="ISOCPEUR"/>
        </w:rPr>
        <w:br/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количество поддерживаемых </w:t>
      </w:r>
      <w:r w:rsidR="00777CB8" w:rsidRPr="00EC64C5">
        <w:rPr>
          <w:rFonts w:ascii="ISOCPEUR" w:hAnsi="ISOCPEUR"/>
        </w:rPr>
        <w:t xml:space="preserve">адресных </w:t>
      </w:r>
      <w:r w:rsidRPr="00EC64C5">
        <w:rPr>
          <w:rFonts w:ascii="ISOCPEUR" w:hAnsi="ISOCPEUR"/>
        </w:rPr>
        <w:t>извещателей</w:t>
      </w:r>
      <w:r w:rsidR="00777CB8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– до 2000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расширителей Астра-713 (РП) – до 30;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общее количество ШС в системе – до 240;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количество подключаемых проводных пультов контроля и управления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(ПКУ) – до 8;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беспроводных пультов управления Астра-</w:t>
      </w:r>
      <w:r w:rsidR="00777CB8" w:rsidRPr="00EC64C5">
        <w:rPr>
          <w:rFonts w:ascii="ISOCPEUR" w:hAnsi="ISOCPEUR"/>
        </w:rPr>
        <w:t>8131</w:t>
      </w:r>
      <w:r w:rsidRPr="00EC64C5">
        <w:rPr>
          <w:rFonts w:ascii="ISOCPEUR" w:hAnsi="ISOCPEUR"/>
        </w:rPr>
        <w:t xml:space="preserve"> (ПУ) – до </w:t>
      </w:r>
      <w:proofErr w:type="gramStart"/>
      <w:r w:rsidR="00777CB8" w:rsidRPr="00EC64C5">
        <w:rPr>
          <w:rFonts w:ascii="ISOCPEUR" w:hAnsi="ISOCPEUR"/>
        </w:rPr>
        <w:t>8</w:t>
      </w:r>
      <w:r w:rsidRPr="00EC64C5">
        <w:rPr>
          <w:rFonts w:ascii="ISOCPEUR" w:hAnsi="ISOCPEUR"/>
        </w:rPr>
        <w:t> ;</w:t>
      </w:r>
      <w:proofErr w:type="gramEnd"/>
      <w:r w:rsidRPr="00EC64C5">
        <w:rPr>
          <w:rFonts w:ascii="ISOCPEUR" w:hAnsi="ISOCPEUR"/>
        </w:rPr>
        <w:t>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системных устройств всех типов (устанавливаемых в слоты расширения и подключаемых по интерфейсам RS-485) – до </w:t>
      </w:r>
      <w:r w:rsidR="00777CB8" w:rsidRPr="00EC64C5">
        <w:rPr>
          <w:rFonts w:ascii="ISOCPEUR" w:hAnsi="ISOCPEUR"/>
        </w:rPr>
        <w:t>64</w:t>
      </w:r>
      <w:r w:rsidRPr="00EC64C5">
        <w:rPr>
          <w:rFonts w:ascii="ISOCPEUR" w:hAnsi="ISOCPEUR"/>
        </w:rPr>
        <w:t>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логических разделов в системе – до 250;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универсальных системных выходов – до 500;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системы – до 250;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получателей по каналам удаленного оповещения GSM и LAN – 8;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 правами дистанционного управления – 8;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количество идентификаторов управления системой (PIN-кодов, брелоков, ключей ТМ) – до </w:t>
      </w:r>
      <w:r w:rsidR="00777CB8" w:rsidRPr="00EC64C5">
        <w:rPr>
          <w:rFonts w:ascii="ISOCPEUR" w:hAnsi="ISOCPEUR"/>
        </w:rPr>
        <w:t>250</w:t>
      </w:r>
      <w:r w:rsidRPr="00EC64C5">
        <w:rPr>
          <w:rFonts w:ascii="ISOCPEUR" w:hAnsi="ISOCPEUR"/>
        </w:rPr>
        <w:t>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считывателей идентификаторов в системе – до 50;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>-до 128 бит);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речевое оповещение обеспечивается в </w:t>
      </w:r>
      <w:r w:rsidR="00777CB8" w:rsidRPr="00EC64C5">
        <w:rPr>
          <w:rFonts w:ascii="ISOCPEUR" w:hAnsi="ISOCPEUR"/>
        </w:rPr>
        <w:t>5</w:t>
      </w:r>
      <w:r w:rsidRPr="00EC64C5">
        <w:rPr>
          <w:rFonts w:ascii="ISOCPEUR" w:hAnsi="ISOCPEUR"/>
        </w:rPr>
        <w:t xml:space="preserve"> зонах с возможностью построения сценариев;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системными выходами обеспечивается типовыми режимами;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распределенный ППКОП позволяет создавать СОУЭ до 4-го типа включительно по СПЗ. 13130.2009;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  <w:color w:val="3D3832"/>
        </w:rPr>
      </w:pPr>
      <w:r w:rsidRPr="00EC64C5">
        <w:rPr>
          <w:rFonts w:ascii="ISOCPEUR" w:hAnsi="ISOCPEUR"/>
        </w:rPr>
        <w:t>при работе распределенного ППКОП под контролем ПКМ Астра-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управление обеспечивается по заданным в настройках полномочиям операторов</w:t>
      </w:r>
    </w:p>
    <w:p w:rsidR="00973356" w:rsidRPr="00EC64C5" w:rsidRDefault="00973356" w:rsidP="00973356">
      <w:pPr>
        <w:shd w:val="clear" w:color="auto" w:fill="FFFFFF"/>
        <w:ind w:left="714"/>
        <w:jc w:val="both"/>
        <w:rPr>
          <w:rFonts w:ascii="ISOCPEUR" w:hAnsi="ISOCPEUR"/>
          <w:color w:val="3D3832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720" w:right="-144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 xml:space="preserve">Пульт контроля и управления Астра-814 </w:t>
      </w:r>
      <w:r w:rsidRPr="00EC64C5">
        <w:rPr>
          <w:rFonts w:ascii="ISOCPEUR" w:hAnsi="ISOCPEUR"/>
          <w:u w:val="single"/>
          <w:lang w:val="en-US"/>
        </w:rPr>
        <w:t>Pro</w:t>
      </w:r>
    </w:p>
    <w:p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Назначение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ввод и передача PIN-кодов в ППКОП серии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(Астра-8945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, Астра-812 </w:t>
      </w:r>
      <w:proofErr w:type="spellStart"/>
      <w:proofErr w:type="gram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)  для</w:t>
      </w:r>
      <w:proofErr w:type="gramEnd"/>
      <w:r w:rsidRPr="00EC64C5">
        <w:rPr>
          <w:rFonts w:ascii="ISOCPEUR" w:hAnsi="ISOCPEUR"/>
        </w:rPr>
        <w:t xml:space="preserve"> авторизации и прямого управления;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получаемых от ППКОП извещений на дисплее, встроенном звуковом сигнализаторе и индикаторах обобщенных сигналов;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исправности источников питания пульта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1);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охранных извещателей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2);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релейным выходом по команде ППКОП.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C9737B" w:rsidRPr="00EC64C5" w:rsidRDefault="00C9737B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Особенности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работа в составе системы с центральным ППКОП серии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(Астра-8945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, Астра-812 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);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регистрация в системе до 8-ми пультов контроля и управления (ПКУ) на информационном интерфейсе RS-485;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логическими разделами системы (взятие\снятие) вводом PIN-кода с присвоенными полномочиями;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оперативный вывод на дисплей прибора информации о текущих событиях в «</w:t>
      </w:r>
      <w:proofErr w:type="spellStart"/>
      <w:r w:rsidRPr="00EC64C5">
        <w:rPr>
          <w:rFonts w:ascii="ISOCPEUR" w:hAnsi="ISOCPEUR"/>
        </w:rPr>
        <w:t>двухэкранном</w:t>
      </w:r>
      <w:proofErr w:type="spellEnd"/>
      <w:r w:rsidRPr="00EC64C5">
        <w:rPr>
          <w:rFonts w:ascii="ISOCPEUR" w:hAnsi="ISOCPEUR"/>
        </w:rPr>
        <w:t>» двухстрочном формате;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звуковая сигнализация о наличии нового события;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просмотр состояния устройств, логических разделов, зон оповещения и событий системы. Доступ зависит от полномочий PIN-кодов пользователей. Не служит для настроек;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вывод на дисплей архива событий, хранящегося в центральном ППКОП, с защитой от несанкционированного доступа;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процессами в СОУЭ до 4-го типа включительно по СП3.13130.2009, включая ручное управление речевым оповещением в системе;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один индикатор для отображения состояния питания, 8 программируемых индикаторов обобщенного состояния разделов;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отрыва от стены;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</w:t>
      </w:r>
      <w:r w:rsidRPr="00EC64C5">
        <w:rPr>
          <w:rFonts w:ascii="ISOCPEUR" w:hAnsi="ISOCPEUR"/>
          <w:color w:val="3D3832"/>
        </w:rPr>
        <w:t xml:space="preserve">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>-до 128 бит)</w:t>
      </w:r>
      <w:r w:rsidRPr="00EC64C5">
        <w:rPr>
          <w:rFonts w:ascii="ISOCPEUR" w:hAnsi="ISOCPEUR"/>
          <w:color w:val="3D3832"/>
        </w:rPr>
        <w:t xml:space="preserve">. В </w:t>
      </w:r>
      <w:r w:rsidRPr="00EC64C5">
        <w:rPr>
          <w:rFonts w:ascii="ISOCPEUR" w:hAnsi="ISOCPEUR"/>
        </w:rPr>
        <w:t xml:space="preserve">настоящей версии ПО системы подключение считывателей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 xml:space="preserve"> к ПКУ заблокировано;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входа питания (основной и резервный) по ГОСТ Р 53325;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непрограммируемых входа: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Zone1-GND – используется для контроля исправности источников питания пульта,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Zone2-GND – ШС охранного типа;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входы Zone1-GND и Zone2-GND не предназначены для подключения активных извещателей с питанием по шлейфу; </w:t>
      </w:r>
    </w:p>
    <w:p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USB для связи с ПК</w:t>
      </w:r>
      <w:r w:rsidR="00C9737B"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Адресный расширитель Астра-А РПА</w:t>
      </w: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color w:val="3D3832"/>
          <w:shd w:val="clear" w:color="auto" w:fill="FFFFFF"/>
        </w:rPr>
      </w:pP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или Астра-8945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Основные данные: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RS-485 для подключения к ППКОП;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интерфейса независимых адресных линий связи (АЛС);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«кольцо», протяженность кольца АЛС – до 1000 м;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порт USB для смены ПО;</w:t>
      </w:r>
    </w:p>
    <w:p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дымовой адресный Астра-42А</w:t>
      </w:r>
    </w:p>
    <w:p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а) запыленности/задымленности дымовой камеры (в %). </w:t>
      </w: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б) температуры окружающей среды (</w:t>
      </w:r>
      <w:proofErr w:type="spellStart"/>
      <w:r w:rsidRPr="00EC64C5">
        <w:rPr>
          <w:rFonts w:ascii="ISOCPEUR" w:hAnsi="ISOCPEUR"/>
        </w:rPr>
        <w:t>в°С</w:t>
      </w:r>
      <w:proofErr w:type="spellEnd"/>
      <w:r w:rsidRPr="00EC64C5">
        <w:rPr>
          <w:rFonts w:ascii="ISOCPEUR" w:hAnsi="ISOCPEUR"/>
        </w:rPr>
        <w:t xml:space="preserve">); </w:t>
      </w:r>
    </w:p>
    <w:p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Принцип действия извещателя основан на работе </w:t>
      </w:r>
      <w:r w:rsidRPr="00EC64C5">
        <w:rPr>
          <w:rFonts w:ascii="ISOCPEUR" w:hAnsi="ISOCPEU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rPr>
          <w:rFonts w:ascii="ISOCPEUR" w:hAnsi="ISOCPEUR"/>
        </w:rPr>
      </w:pPr>
    </w:p>
    <w:p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ручной адресный Астра-45А</w:t>
      </w: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</w:t>
      </w:r>
    </w:p>
    <w:p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EC64C5">
        <w:rPr>
          <w:rFonts w:ascii="ISOCPEUR" w:hAnsi="ISOCPEUR"/>
        </w:rPr>
        <w:t>неразрушаемую</w:t>
      </w:r>
      <w:proofErr w:type="spellEnd"/>
      <w:r w:rsidRPr="00EC64C5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:rsidR="00A55DA8" w:rsidRPr="00EC64C5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:rsidR="00DD571E" w:rsidRPr="00EC64C5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:rsidR="0095564B" w:rsidRPr="00EC64C5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3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Электроснабжение установки</w:t>
      </w:r>
    </w:p>
    <w:p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Согласно ПУЭ и СП </w:t>
      </w:r>
      <w:proofErr w:type="gramStart"/>
      <w:r w:rsidRPr="00EC64C5">
        <w:rPr>
          <w:rFonts w:ascii="ISOCPEUR" w:hAnsi="ISOCPEUR"/>
        </w:rPr>
        <w:t>5.13130.2009  установки</w:t>
      </w:r>
      <w:proofErr w:type="gramEnd"/>
      <w:r w:rsidRPr="00EC64C5">
        <w:rPr>
          <w:rFonts w:ascii="ISOCPEUR" w:hAnsi="ISOCPEUR"/>
        </w:rPr>
        <w:t xml:space="preserve">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:rsidR="0095564B" w:rsidRPr="00EC64C5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lastRenderedPageBreak/>
        <w:t>основное питание – сеть 220 В, 50 Гц;</w:t>
      </w:r>
    </w:p>
    <w:p w:rsidR="0095564B" w:rsidRPr="00EC64C5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ре</w:t>
      </w:r>
      <w:r w:rsidR="000404CD" w:rsidRPr="00EC64C5">
        <w:rPr>
          <w:rFonts w:ascii="ISOCPEUR" w:hAnsi="ISOCPEUR"/>
          <w:iCs/>
        </w:rPr>
        <w:t>зервный источник – АКБ 12В</w:t>
      </w:r>
      <w:r w:rsidRPr="00EC64C5">
        <w:rPr>
          <w:rFonts w:ascii="ISOCPEUR" w:hAnsi="ISOCPEUR"/>
          <w:iCs/>
        </w:rPr>
        <w:t xml:space="preserve">. </w:t>
      </w:r>
    </w:p>
    <w:p w:rsidR="0095564B" w:rsidRPr="00EC64C5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:rsidR="0095564B" w:rsidRPr="00EC64C5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 xml:space="preserve">4. </w:t>
      </w:r>
      <w:r w:rsidR="0095564B" w:rsidRPr="00EC64C5">
        <w:rPr>
          <w:rFonts w:ascii="ISOCPEUR" w:hAnsi="ISOCPEUR"/>
        </w:rPr>
        <w:t>Кабельные линии связи</w:t>
      </w: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2х2х0,5.</w:t>
      </w: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интерфейса </w:t>
      </w:r>
      <w:r w:rsidRPr="00EC64C5">
        <w:rPr>
          <w:rFonts w:ascii="ISOCPEUR" w:hAnsi="ISOCPEUR"/>
          <w:lang w:val="en-US"/>
        </w:rPr>
        <w:t>RS</w:t>
      </w:r>
      <w:r w:rsidRPr="00EC64C5">
        <w:rPr>
          <w:rFonts w:ascii="ISOCPEUR" w:hAnsi="ISOCPEUR"/>
        </w:rPr>
        <w:t xml:space="preserve">-485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</w:t>
      </w:r>
      <w:r w:rsidR="0026127F">
        <w:rPr>
          <w:rFonts w:ascii="ISOCPEUR" w:hAnsi="ISOCPEUR"/>
        </w:rPr>
        <w:t>2</w:t>
      </w:r>
      <w:r w:rsidRPr="00EC64C5">
        <w:rPr>
          <w:rFonts w:ascii="ISOCPEUR" w:hAnsi="ISOCPEUR"/>
        </w:rPr>
        <w:t>х2х0,</w:t>
      </w:r>
      <w:r w:rsidR="0026127F">
        <w:rPr>
          <w:rFonts w:ascii="ISOCPEUR" w:hAnsi="ISOCPEUR"/>
        </w:rPr>
        <w:t>7</w:t>
      </w:r>
      <w:r w:rsidRPr="00EC64C5">
        <w:rPr>
          <w:rFonts w:ascii="ISOCPEUR" w:hAnsi="ISOCPEUR"/>
        </w:rPr>
        <w:t>5.</w:t>
      </w:r>
    </w:p>
    <w:p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Питание блоков бесперебойного питания 220В выполнить кабелем ВВГнг</w:t>
      </w:r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3х1,5.</w:t>
      </w:r>
    </w:p>
    <w:p w:rsidR="0095564B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Кабельные линии проложить в трубе гофрированной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пространстве, при наличии </w:t>
      </w:r>
      <w:r w:rsidR="00482BC8" w:rsidRPr="00EC64C5">
        <w:rPr>
          <w:rFonts w:ascii="ISOCPEUR" w:hAnsi="ISOCPEUR"/>
        </w:rPr>
        <w:t>подвесного потолка</w:t>
      </w:r>
      <w:r w:rsidRPr="00EC64C5">
        <w:rPr>
          <w:rFonts w:ascii="ISOCPEUR" w:hAnsi="ISOCPEUR"/>
        </w:rPr>
        <w:t>. При открытой прокладке – в мини-каналах.</w:t>
      </w:r>
    </w:p>
    <w:p w:rsidR="0095564B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Соединения, ответвления и </w:t>
      </w:r>
      <w:proofErr w:type="spellStart"/>
      <w:r w:rsidRPr="00EC64C5">
        <w:rPr>
          <w:rFonts w:ascii="ISOCPEUR" w:hAnsi="ISOCPEUR"/>
        </w:rPr>
        <w:t>оконцевания</w:t>
      </w:r>
      <w:proofErr w:type="spellEnd"/>
      <w:r w:rsidRPr="00EC64C5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0404CD" w:rsidRPr="00EC64C5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5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Заземление</w:t>
      </w:r>
    </w:p>
    <w:p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0404CD" w:rsidRPr="00EC64C5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ab/>
        <w:t>6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Требования к монтажу и эксплуатации установки</w:t>
      </w:r>
    </w:p>
    <w:p w:rsidR="000404CD" w:rsidRPr="00EC64C5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Все электромонтажные работ, обслуживание электроустановок, периодичность и методы испытаний защитных средств должны выполнятся </w:t>
      </w:r>
      <w:proofErr w:type="gramStart"/>
      <w:r w:rsidRPr="00EC64C5">
        <w:rPr>
          <w:rFonts w:ascii="ISOCPEUR" w:hAnsi="ISOCPEUR"/>
        </w:rPr>
        <w:t>с  соблюдением</w:t>
      </w:r>
      <w:proofErr w:type="gramEnd"/>
      <w:r w:rsidRPr="00EC64C5">
        <w:rPr>
          <w:rFonts w:ascii="ISOCPEUR" w:hAnsi="ISOCPEUR"/>
        </w:rPr>
        <w:t xml:space="preserve"> «Правил технической эксплуатации электроустановок потребителей».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Запрещается оставлять без надзора технические средства под напряжением со снятыми крышками и корпусами.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</w:t>
      </w:r>
      <w:r w:rsidRPr="00EC64C5">
        <w:rPr>
          <w:rFonts w:ascii="ISOCPEUR" w:hAnsi="ISOCPEUR"/>
        </w:rPr>
        <w:lastRenderedPageBreak/>
        <w:t>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:rsidR="0095564B" w:rsidRPr="00EC64C5" w:rsidRDefault="0095564B" w:rsidP="000404CD">
      <w:pPr>
        <w:tabs>
          <w:tab w:val="left" w:pos="3765"/>
        </w:tabs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готовности к применению: предупреждению неисправностей и преждевременного выхода из строя составляющих приборов и элементов.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Структура технического </w:t>
      </w:r>
      <w:proofErr w:type="gramStart"/>
      <w:r w:rsidRPr="00EC64C5">
        <w:rPr>
          <w:rFonts w:ascii="ISOCPEUR" w:hAnsi="ISOCPEUR"/>
        </w:rPr>
        <w:t>обслуживания  и</w:t>
      </w:r>
      <w:proofErr w:type="gramEnd"/>
      <w:r w:rsidRPr="00EC64C5">
        <w:rPr>
          <w:rFonts w:ascii="ISOCPEUR" w:hAnsi="ISOCPEUR"/>
        </w:rPr>
        <w:t xml:space="preserve"> ремонта включает в себя следующие виды работ: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техническое обслуживание;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плановый текущий ремонт; 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плановый капитальный ремонт;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- внеплановый ремонт.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EC64C5">
        <w:rPr>
          <w:rFonts w:ascii="ISOCPEUR" w:hAnsi="ISOCPEUR"/>
        </w:rPr>
        <w:t>.</w:t>
      </w:r>
    </w:p>
    <w:p w:rsidR="003F5DD0" w:rsidRPr="00EC64C5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Проведение указанных работ по ТО и ремонту спроектированной установки автоматической пожарной сигнализации и СОУЭ с целью обеспечения их надежной и </w:t>
      </w:r>
      <w:proofErr w:type="gramStart"/>
      <w:r w:rsidRPr="00EC64C5">
        <w:rPr>
          <w:rFonts w:ascii="ISOCPEUR" w:hAnsi="ISOCPEUR"/>
        </w:rPr>
        <w:t>безотказной  работы</w:t>
      </w:r>
      <w:proofErr w:type="gramEnd"/>
      <w:r w:rsidRPr="00EC64C5">
        <w:rPr>
          <w:rFonts w:ascii="ISOCPEUR" w:hAnsi="ISOCPEUR"/>
        </w:rPr>
        <w:t xml:space="preserve"> на объекте осуществляет: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Электромеханик 5-го разряда – </w:t>
      </w:r>
      <w:proofErr w:type="gramStart"/>
      <w:r w:rsidRPr="00EC64C5">
        <w:rPr>
          <w:rFonts w:ascii="ISOCPEUR" w:hAnsi="ISOCPEUR"/>
        </w:rPr>
        <w:t>1  человек</w:t>
      </w:r>
      <w:proofErr w:type="gramEnd"/>
      <w:r w:rsidRPr="00EC64C5">
        <w:rPr>
          <w:rFonts w:ascii="ISOCPEUR" w:hAnsi="ISOCPEUR"/>
        </w:rPr>
        <w:t>.</w:t>
      </w:r>
    </w:p>
    <w:p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Электромонтер 3-го разряда    – 1 человек.</w:t>
      </w:r>
    </w:p>
    <w:p w:rsidR="0095564B" w:rsidRPr="00EC64C5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</w:rPr>
        <w:t xml:space="preserve">Расчет выполнен по РТМ 25.488-82 </w:t>
      </w:r>
      <w:proofErr w:type="spellStart"/>
      <w:r w:rsidRPr="00EC64C5">
        <w:rPr>
          <w:rFonts w:ascii="ISOCPEUR" w:hAnsi="ISOCPEUR"/>
        </w:rPr>
        <w:t>Минприбора</w:t>
      </w:r>
      <w:proofErr w:type="spellEnd"/>
      <w:r w:rsidRPr="00EC64C5">
        <w:rPr>
          <w:rFonts w:ascii="ISOCPEUR" w:hAnsi="ISOCPEUR"/>
        </w:rPr>
        <w:t xml:space="preserve"> СССР</w:t>
      </w:r>
      <w:bookmarkStart w:id="7" w:name="_PictureBullets"/>
      <w:bookmarkEnd w:id="7"/>
      <w:r w:rsidRPr="00EC64C5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EC64C5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642" w:rsidRDefault="009D3642" w:rsidP="008F2F3A">
      <w:r>
        <w:separator/>
      </w:r>
    </w:p>
  </w:endnote>
  <w:endnote w:type="continuationSeparator" w:id="0">
    <w:p w:rsidR="009D3642" w:rsidRDefault="009D3642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Segoe UI"/>
    <w:charset w:val="02"/>
    <w:family w:val="roman"/>
    <w:pitch w:val="variable"/>
    <w:sig w:usb0="00000203" w:usb1="10000000" w:usb2="00000000" w:usb3="00000000" w:csb0="8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3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6"/>
      <w:gridCol w:w="567"/>
      <w:gridCol w:w="567"/>
      <w:gridCol w:w="567"/>
      <w:gridCol w:w="851"/>
      <w:gridCol w:w="567"/>
      <w:gridCol w:w="6240"/>
      <w:gridCol w:w="568"/>
    </w:tblGrid>
    <w:tr w:rsidR="004C0BDC" w:rsidRPr="005C696F" w:rsidTr="00210344">
      <w:trPr>
        <w:cantSplit/>
        <w:trHeight w:hRule="exact" w:val="294"/>
      </w:trPr>
      <w:tc>
        <w:tcPr>
          <w:tcW w:w="56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:rsidR="004C0BDC" w:rsidRPr="005C696F" w:rsidRDefault="004C0BDC">
          <w:pPr>
            <w:rPr>
              <w:lang w:val="en-US"/>
            </w:rPr>
          </w:pPr>
        </w:p>
      </w:tc>
      <w:tc>
        <w:tcPr>
          <w:tcW w:w="6240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95564B">
          <w:pPr>
            <w:jc w:val="center"/>
            <w:rPr>
              <w:rFonts w:ascii="ISOCPEUR" w:hAnsi="ISOCPEUR"/>
              <w:szCs w:val="22"/>
              <w:lang w:val="en-US"/>
            </w:rPr>
          </w:pPr>
        </w:p>
      </w:tc>
      <w:tc>
        <w:tcPr>
          <w:tcW w:w="568" w:type="dxa"/>
          <w:tcBorders>
            <w:top w:val="single" w:sz="12" w:space="0" w:color="auto"/>
            <w:left w:val="nil"/>
          </w:tcBorders>
          <w:vAlign w:val="center"/>
        </w:tcPr>
        <w:p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:rsidTr="00210344">
      <w:trPr>
        <w:cantSplit/>
        <w:trHeight w:hRule="exact" w:val="294"/>
      </w:trPr>
      <w:tc>
        <w:tcPr>
          <w:tcW w:w="566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7" w:type="dxa"/>
          <w:tcBorders>
            <w:top w:val="single" w:sz="6" w:space="0" w:color="auto"/>
            <w:left w:val="single" w:sz="6" w:space="0" w:color="auto"/>
          </w:tcBorders>
        </w:tcPr>
        <w:p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40" w:type="dxa"/>
          <w:vMerge/>
          <w:tcBorders>
            <w:left w:val="single" w:sz="12" w:space="0" w:color="auto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68" w:type="dxa"/>
          <w:vMerge w:val="restart"/>
          <w:tcBorders>
            <w:top w:val="single" w:sz="6" w:space="0" w:color="auto"/>
            <w:left w:val="nil"/>
          </w:tcBorders>
          <w:vAlign w:val="center"/>
        </w:tcPr>
        <w:p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8A2D06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:rsidTr="00210344">
      <w:trPr>
        <w:cantSplit/>
        <w:trHeight w:hRule="exact" w:val="294"/>
      </w:trPr>
      <w:tc>
        <w:tcPr>
          <w:tcW w:w="566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1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40" w:type="dxa"/>
          <w:vMerge/>
          <w:tcBorders>
            <w:left w:val="nil"/>
            <w:right w:val="single" w:sz="12" w:space="0" w:color="auto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68" w:type="dxa"/>
          <w:vMerge/>
          <w:tcBorders>
            <w:left w:val="nil"/>
          </w:tcBorders>
        </w:tcPr>
        <w:p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:rsidR="004C0BDC" w:rsidRPr="00C84C8D" w:rsidRDefault="00CE2E70" w:rsidP="00CE2E70">
    <w:pPr>
      <w:pStyle w:val="a5"/>
      <w:ind w:left="-284"/>
      <w:rPr>
        <w:sz w:val="48"/>
      </w:rPr>
    </w:pPr>
    <w:r>
      <w:rPr>
        <w:sz w:val="24"/>
        <w:lang w:val="en-US"/>
      </w:rPr>
      <w:t>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EC4CD7" w:rsidRPr="00EC64C5" w:rsidRDefault="00EC4CD7" w:rsidP="0095564B">
          <w:pPr>
            <w:jc w:val="center"/>
            <w:rPr>
              <w:rFonts w:ascii="ISOCPEUR" w:hAnsi="ISOCPEUR"/>
              <w:sz w:val="28"/>
              <w:szCs w:val="28"/>
              <w:lang w:val="en-US"/>
            </w:rPr>
          </w:pPr>
        </w:p>
      </w:tc>
    </w:tr>
    <w:tr w:rsidR="00EC4CD7" w:rsidRPr="00B414BF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:rsidR="0026127F" w:rsidRPr="00E7141A" w:rsidRDefault="0026127F" w:rsidP="0026127F">
          <w:pPr>
            <w:autoSpaceDE w:val="0"/>
            <w:autoSpaceDN w:val="0"/>
            <w:adjustRightInd w:val="0"/>
            <w:jc w:val="center"/>
            <w:rPr>
              <w:rFonts w:ascii="ISOCPEUR" w:hAnsi="ISOCPEUR" w:cs="Arial"/>
              <w:color w:val="000000"/>
            </w:rPr>
          </w:pPr>
          <w:r w:rsidRPr="00E7141A">
            <w:rPr>
              <w:rFonts w:ascii="ISOCPEUR" w:hAnsi="ISOCPEUR" w:cs="Arial"/>
              <w:color w:val="000000"/>
            </w:rPr>
            <w:t xml:space="preserve">Торговый центр </w:t>
          </w:r>
        </w:p>
        <w:p w:rsidR="002E51CF" w:rsidRPr="00EC64C5" w:rsidRDefault="002E51CF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2"/>
              <w:szCs w:val="22"/>
            </w:rPr>
          </w:pPr>
        </w:p>
      </w:tc>
    </w:tr>
    <w:tr w:rsidR="004C0BDC" w:rsidRPr="00B414BF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4E2D24" w:rsidRPr="00EC64C5" w:rsidRDefault="0026127F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18"/>
              <w:szCs w:val="18"/>
            </w:rPr>
          </w:pPr>
          <w:r w:rsidRPr="00E7141A">
            <w:rPr>
              <w:rFonts w:ascii="ISOCPEUR" w:hAnsi="ISOCPEUR" w:cs="Arial"/>
              <w:color w:val="000000"/>
            </w:rPr>
            <w:t>Система автоматической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26127F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  <w:r>
            <w:rPr>
              <w:rFonts w:ascii="ISOCPEUR" w:hAnsi="ISOCPEUR"/>
              <w:iCs/>
              <w:color w:val="000000"/>
              <w:sz w:val="22"/>
              <w:szCs w:val="22"/>
            </w:rPr>
            <w:t>ГИП</w:t>
          </w: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EC64C5" w:rsidRDefault="0009150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8A2D06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 w:rsidRPr="00EC64C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:rsidR="0026127F" w:rsidRDefault="00210344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2"/>
              <w:szCs w:val="2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7216" behindDoc="0" locked="0" layoutInCell="0" allowOverlap="1">
                    <wp:simplePos x="0" y="0"/>
                    <wp:positionH relativeFrom="page">
                      <wp:posOffset>-2792095</wp:posOffset>
                    </wp:positionH>
                    <wp:positionV relativeFrom="page">
                      <wp:posOffset>-9794240</wp:posOffset>
                    </wp:positionV>
                    <wp:extent cx="7130415" cy="10333990"/>
                    <wp:effectExtent l="0" t="0" r="13335" b="29210"/>
                    <wp:wrapNone/>
                    <wp:docPr id="1" name="Group 10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130415" cy="10333990"/>
                              <a:chOff x="393" y="284"/>
                              <a:chExt cx="11229" cy="16274"/>
                            </a:xfrm>
                          </wpg:grpSpPr>
                          <wps:wsp>
                            <wps:cNvPr id="2" name="Rectangle 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4" y="284"/>
                                <a:ext cx="10488" cy="16271"/>
                              </a:xfrm>
                              <a:prstGeom prst="rect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" name="Group 99"/>
                            <wpg:cNvGrpSpPr>
                              <a:grpSpLocks/>
                            </wpg:cNvGrpSpPr>
                            <wpg:grpSpPr bwMode="auto">
                              <a:xfrm>
                                <a:off x="393" y="11656"/>
                                <a:ext cx="739" cy="4902"/>
                                <a:chOff x="567" y="567"/>
                                <a:chExt cx="739" cy="4902"/>
                              </a:xfrm>
                            </wpg:grpSpPr>
                            <wpg:grpSp>
                              <wpg:cNvPr id="4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84" y="567"/>
                                  <a:ext cx="722" cy="4902"/>
                                  <a:chOff x="316" y="6239"/>
                                  <a:chExt cx="722" cy="4902"/>
                                </a:xfrm>
                              </wpg:grpSpPr>
                              <wps:wsp>
                                <wps:cNvPr id="5" name="Line 5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6" y="6239"/>
                                    <a:ext cx="3" cy="490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Line 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773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6" y="9722"/>
                                    <a:ext cx="722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Text Box 5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6364"/>
                                    <a:ext cx="247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Pr="00EC64C5" w:rsidRDefault="004C0BDC" w:rsidP="00411DA9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Взамен инв. №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9" name="Text Box 5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7" y="7850"/>
                                    <a:ext cx="247" cy="187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Pr="00EC64C5" w:rsidRDefault="004C0BDC" w:rsidP="00411DA9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Подпись и дата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0" name="Text Box 5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37" y="6362"/>
                                    <a:ext cx="246" cy="13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Default="004C0BDC" w:rsidP="00E40931">
                                      <w:pPr>
                                        <w:pStyle w:val="a6"/>
                                        <w:rPr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6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18" y="9802"/>
                                    <a:ext cx="262" cy="12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4C0BDC" w:rsidRPr="00EC64C5" w:rsidRDefault="004C0BDC" w:rsidP="00583768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EC64C5">
                                        <w:rPr>
                                          <w:rFonts w:ascii="ISOCPEUR" w:hAnsi="ISOCPEUR" w:cs="Arial"/>
                                          <w:sz w:val="16"/>
                                          <w:szCs w:val="16"/>
                                        </w:rPr>
                                        <w:t>Инв. № подл.</w:t>
                                      </w:r>
                                    </w:p>
                                  </w:txbxContent>
                                </wps:txbx>
                                <wps:bodyPr rot="0" vert="vert270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67" y="567"/>
                                  <a:ext cx="737" cy="48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100" o:spid="_x0000_s1038" style="position:absolute;left:0;text-align:left;margin-left:-219.85pt;margin-top:-771.2pt;width:561.45pt;height:813.7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" o:allowincell="f">
                    <v:rect id="Rectangle 2" o:spid="_x0000_s103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      <v:group id="Group 99" o:spid="_x0000_s104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<v:group id="Group 64" o:spid="_x0000_s1041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line id="Line 54" o:spid="_x0000_s1042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      <v:line id="Line 55" o:spid="_x0000_s1043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      <v:line id="Line 56" o:spid="_x0000_s1044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7" o:spid="_x0000_s1045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v:textbox>
                        </v:shape>
                        <v:shape id="Text Box 58" o:spid="_x0000_s1046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v:textbox>
                        </v:shape>
                        <v:shape id="Text Box 59" o:spid="_x0000_s1047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          <v:textbox style="layout-flow:vertical;mso-layout-flow-alt:bottom-to-top" inset="0,0,0,0">
                            <w:txbxContent>
                              <w:p w:rsidR="004C0BDC" w:rsidRDefault="004C0BDC" w:rsidP="00E40931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shape>
                        <v:shape id="Text Box 61" o:spid="_x0000_s1048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          <v:textbox style="layout-flow:vertical;mso-layout-flow-alt:bottom-to-top" inset="0,0,0,0"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v:textbox>
                        </v:shape>
                      </v:group>
                      <v:rect id="Rectangle 4" o:spid="_x0000_s1049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          </v:group>
                    <w10:wrap anchorx="page" anchory="page"/>
                  </v:group>
                </w:pict>
              </mc:Fallback>
            </mc:AlternateContent>
          </w:r>
          <w:r w:rsidR="0026127F">
            <w:rPr>
              <w:rFonts w:ascii="ISOCPEUR" w:hAnsi="ISOCPEUR" w:cs="Arial,Bold"/>
              <w:bCs/>
              <w:sz w:val="22"/>
              <w:szCs w:val="22"/>
            </w:rPr>
            <w:t xml:space="preserve">  </w:t>
          </w:r>
        </w:p>
        <w:p w:rsidR="00B2130A" w:rsidRPr="00EC64C5" w:rsidRDefault="003542FB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2"/>
              <w:szCs w:val="22"/>
            </w:rPr>
          </w:pPr>
          <w:r w:rsidRPr="00EC64C5">
            <w:rPr>
              <w:rFonts w:ascii="ISOCPEUR" w:hAnsi="ISOCPEUR" w:cs="Arial,Bold"/>
              <w:bCs/>
              <w:sz w:val="22"/>
              <w:szCs w:val="22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name"/>
            <w:rPr>
              <w:rFonts w:ascii="ISOCPEUR" w:hAnsi="ISOCPEUR"/>
              <w:iCs/>
              <w:color w:val="000000"/>
              <w:szCs w:val="22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642" w:rsidRDefault="009D3642" w:rsidP="008F2F3A">
      <w:r>
        <w:separator/>
      </w:r>
    </w:p>
  </w:footnote>
  <w:footnote w:type="continuationSeparator" w:id="0">
    <w:p w:rsidR="009D3642" w:rsidRDefault="009D3642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8A2D06">
    <w:pPr>
      <w:pStyle w:val="a6"/>
      <w:tabs>
        <w:tab w:val="center" w:pos="-1843"/>
        <w:tab w:val="right" w:pos="6237"/>
      </w:tabs>
      <w:rPr>
        <w:lang w:val="en-US"/>
      </w:rPr>
    </w:pPr>
    <w:r>
      <w:rPr>
        <w:rFonts w:ascii="Mipgost" w:hAnsi="Mipgost"/>
        <w:i w:val="0"/>
        <w:noProof/>
        <w:sz w:val="12"/>
        <w:szCs w:val="28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4DD0708C" wp14:editId="507A7B2F">
              <wp:simplePos x="0" y="0"/>
              <wp:positionH relativeFrom="page">
                <wp:posOffset>286068</wp:posOffset>
              </wp:positionH>
              <wp:positionV relativeFrom="page">
                <wp:posOffset>182245</wp:posOffset>
              </wp:positionV>
              <wp:extent cx="7130415" cy="10333990"/>
              <wp:effectExtent l="0" t="0" r="13335" b="29210"/>
              <wp:wrapNone/>
              <wp:docPr id="13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14" name="Rectangle 10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" name="Group 103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16" name="Group 10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17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Default="004C0BDC" w:rsidP="00602998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D0708C" id="Group 101" o:spid="_x0000_s1026" style="position:absolute;left:0;text-align:left;margin-left:22.55pt;margin-top:14.35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" o:allowincell="f">
              <v:rect id="Rectangle 102" o:spid="_x0000_s1027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    <v:group id="Group 103" o:spid="_x0000_s1028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group id="Group 104" o:spid="_x0000_s1029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105" o:spid="_x0000_s1030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    <v:line id="Line 106" o:spid="_x0000_s1031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    <v:line id="Line 107" o:spid="_x0000_s1032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8" o:spid="_x0000_s1033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109" o:spid="_x0000_s1034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110" o:spid="_x0000_s1035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Default="004C0BDC" w:rsidP="00602998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11" o:spid="_x0000_s1036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112" o:spid="_x0000_s1037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    </v:group>
              <w10:wrap anchorx="page" anchory="page"/>
            </v:group>
          </w:pict>
        </mc:Fallback>
      </mc:AlternateContent>
    </w:r>
  </w:p>
  <w:p w:rsidR="004C0BDC" w:rsidRDefault="004C0BDC"/>
  <w:p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0BDC" w:rsidRDefault="004C0BDC">
    <w:pPr>
      <w:pStyle w:val="a6"/>
    </w:pPr>
  </w:p>
  <w:p w:rsidR="004C0BDC" w:rsidRDefault="004C0BDC"/>
  <w:p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760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0344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127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364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3E2"/>
    <w:rsid w:val="00B7462F"/>
    <w:rsid w:val="00B760EA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0EE4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C5F342"/>
  <w15:docId w15:val="{8BE9695B-23D7-485D-A8E7-5E7A99B8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9F1A9-B646-4DCC-80F5-29FB87D5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16</TotalTime>
  <Pages>7</Pages>
  <Words>2164</Words>
  <Characters>15494</Characters>
  <Application>Microsoft Office Word</Application>
  <DocSecurity>0</DocSecurity>
  <Lines>129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8</cp:revision>
  <cp:lastPrinted>2015-10-22T12:15:00Z</cp:lastPrinted>
  <dcterms:created xsi:type="dcterms:W3CDTF">2018-10-04T08:16:00Z</dcterms:created>
  <dcterms:modified xsi:type="dcterms:W3CDTF">2018-11-20T14:08:00Z</dcterms:modified>
</cp:coreProperties>
</file>